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05" w:rsidRPr="001E0F59" w:rsidRDefault="00FD6C08">
      <w:pPr>
        <w:pStyle w:val="Heading1"/>
      </w:pPr>
      <w:bookmarkStart w:id="0" w:name="_GoBack"/>
      <w:bookmarkEnd w:id="0"/>
      <w:r>
        <w:t xml:space="preserve"> </w:t>
      </w:r>
      <w:r w:rsidR="00553C1F" w:rsidRPr="001E0F59">
        <w:t>Wayland Wastewater Management District Commission</w:t>
      </w:r>
    </w:p>
    <w:p w:rsidR="00285F05" w:rsidRPr="001E0F59" w:rsidRDefault="00285F05">
      <w:pPr>
        <w:pStyle w:val="Heading2"/>
      </w:pPr>
    </w:p>
    <w:p w:rsidR="00285F05" w:rsidRPr="001E0F59" w:rsidRDefault="00BC21F3">
      <w:pPr>
        <w:pStyle w:val="Heading2"/>
        <w:rPr>
          <w:color w:val="0070C0"/>
          <w:sz w:val="24"/>
          <w:szCs w:val="24"/>
        </w:rPr>
      </w:pPr>
      <w:r w:rsidRPr="001E0F59">
        <w:rPr>
          <w:color w:val="0070C0"/>
          <w:sz w:val="24"/>
          <w:szCs w:val="24"/>
        </w:rPr>
        <w:t xml:space="preserve">FY </w:t>
      </w:r>
      <w:r w:rsidR="00553C1F" w:rsidRPr="001E0F59">
        <w:rPr>
          <w:color w:val="0070C0"/>
          <w:sz w:val="24"/>
          <w:szCs w:val="24"/>
        </w:rPr>
        <w:t>201</w:t>
      </w:r>
      <w:r w:rsidR="00606AD3" w:rsidRPr="001E0F59">
        <w:rPr>
          <w:color w:val="0070C0"/>
          <w:sz w:val="24"/>
          <w:szCs w:val="24"/>
        </w:rPr>
        <w:t>8</w:t>
      </w:r>
      <w:r w:rsidR="00553C1F" w:rsidRPr="001E0F59">
        <w:rPr>
          <w:color w:val="0070C0"/>
          <w:sz w:val="24"/>
          <w:szCs w:val="24"/>
        </w:rPr>
        <w:t xml:space="preserve"> Annual Report</w:t>
      </w:r>
      <w:r w:rsidR="00925790" w:rsidRPr="001E0F59">
        <w:rPr>
          <w:color w:val="0070C0"/>
          <w:sz w:val="24"/>
          <w:szCs w:val="24"/>
        </w:rPr>
        <w:t xml:space="preserve"> –</w:t>
      </w:r>
      <w:r w:rsidR="00AE0C08" w:rsidRPr="001E0F59">
        <w:rPr>
          <w:color w:val="0070C0"/>
          <w:sz w:val="24"/>
          <w:szCs w:val="24"/>
        </w:rPr>
        <w:t>Final</w:t>
      </w:r>
    </w:p>
    <w:p w:rsidR="00285F05" w:rsidRPr="001E0F59" w:rsidRDefault="00285F05">
      <w:pPr>
        <w:rPr>
          <w:sz w:val="21"/>
        </w:rPr>
      </w:pPr>
    </w:p>
    <w:p w:rsidR="00285F05" w:rsidRPr="001E0F59" w:rsidRDefault="00553C1F">
      <w:pPr>
        <w:rPr>
          <w:sz w:val="21"/>
        </w:rPr>
      </w:pPr>
      <w:r w:rsidRPr="001E0F59">
        <w:rPr>
          <w:sz w:val="21"/>
        </w:rPr>
        <w:t xml:space="preserve">The Wayland Wastewater Management District Commission (WWMDC) operates a sewer system that serves business and residential properties along Route 20 from Route 27 to the Town Center development. Wastewater discharged into the system flows to a treatment plant located on </w:t>
      </w:r>
      <w:r w:rsidR="006910F8" w:rsidRPr="001E0F59">
        <w:rPr>
          <w:sz w:val="21"/>
        </w:rPr>
        <w:t>T</w:t>
      </w:r>
      <w:r w:rsidRPr="001E0F59">
        <w:rPr>
          <w:sz w:val="21"/>
        </w:rPr>
        <w:t>own</w:t>
      </w:r>
      <w:r w:rsidR="006910F8" w:rsidRPr="001E0F59">
        <w:rPr>
          <w:sz w:val="21"/>
        </w:rPr>
        <w:t>-owned</w:t>
      </w:r>
      <w:r w:rsidRPr="001E0F59">
        <w:rPr>
          <w:sz w:val="21"/>
        </w:rPr>
        <w:t xml:space="preserve"> property within the Town Center development. The treated wastewater is discharged to the Sudbury River. </w:t>
      </w:r>
    </w:p>
    <w:p w:rsidR="00285F05" w:rsidRPr="001E0F59" w:rsidRDefault="00285F05">
      <w:pPr>
        <w:rPr>
          <w:sz w:val="21"/>
        </w:rPr>
      </w:pPr>
    </w:p>
    <w:p w:rsidR="00296847" w:rsidRPr="001E0F59" w:rsidRDefault="003875CE">
      <w:pPr>
        <w:rPr>
          <w:sz w:val="21"/>
        </w:rPr>
      </w:pPr>
      <w:r w:rsidRPr="001E0F59">
        <w:rPr>
          <w:b/>
          <w:sz w:val="21"/>
          <w:u w:val="single"/>
        </w:rPr>
        <w:t xml:space="preserve">Managerial Oversight of the </w:t>
      </w:r>
      <w:r w:rsidR="00553C1F" w:rsidRPr="001E0F59">
        <w:rPr>
          <w:b/>
          <w:sz w:val="21"/>
          <w:u w:val="single"/>
        </w:rPr>
        <w:t xml:space="preserve">Wastewater </w:t>
      </w:r>
      <w:r w:rsidR="00922CC1" w:rsidRPr="001E0F59">
        <w:rPr>
          <w:b/>
          <w:sz w:val="21"/>
          <w:u w:val="single"/>
        </w:rPr>
        <w:t>System</w:t>
      </w:r>
      <w:r w:rsidR="00553C1F" w:rsidRPr="001E0F59">
        <w:rPr>
          <w:b/>
          <w:sz w:val="21"/>
        </w:rPr>
        <w:t xml:space="preserve">: </w:t>
      </w:r>
      <w:r w:rsidR="00C3611C" w:rsidRPr="001E0F59">
        <w:rPr>
          <w:sz w:val="21"/>
        </w:rPr>
        <w:t>In Fiscal Year 201</w:t>
      </w:r>
      <w:r w:rsidR="00606AD3" w:rsidRPr="001E0F59">
        <w:rPr>
          <w:sz w:val="21"/>
        </w:rPr>
        <w:t xml:space="preserve">8, the WWMDC worked closely with the Town Administrator, the Board of Public </w:t>
      </w:r>
      <w:r w:rsidR="006B7F71" w:rsidRPr="001E0F59">
        <w:rPr>
          <w:sz w:val="21"/>
        </w:rPr>
        <w:t>W</w:t>
      </w:r>
      <w:r w:rsidR="00606AD3" w:rsidRPr="001E0F59">
        <w:rPr>
          <w:sz w:val="21"/>
        </w:rPr>
        <w:t xml:space="preserve">orks and the Department of Public Works </w:t>
      </w:r>
      <w:r w:rsidR="004B4142" w:rsidRPr="001E0F59">
        <w:rPr>
          <w:sz w:val="21"/>
        </w:rPr>
        <w:t xml:space="preserve">(DPW) </w:t>
      </w:r>
      <w:r w:rsidR="00606AD3" w:rsidRPr="001E0F59">
        <w:rPr>
          <w:sz w:val="21"/>
        </w:rPr>
        <w:t xml:space="preserve">to upgrade internal oversight of our system </w:t>
      </w:r>
      <w:r w:rsidR="004B099A" w:rsidRPr="001E0F59">
        <w:rPr>
          <w:sz w:val="21"/>
        </w:rPr>
        <w:t>and</w:t>
      </w:r>
      <w:r w:rsidR="00606AD3" w:rsidRPr="001E0F59">
        <w:rPr>
          <w:sz w:val="21"/>
        </w:rPr>
        <w:t xml:space="preserve"> the vendors who provide operational support and services. Following discussion with </w:t>
      </w:r>
      <w:r w:rsidR="006B7F71" w:rsidRPr="001E0F59">
        <w:rPr>
          <w:sz w:val="21"/>
        </w:rPr>
        <w:t>DPW</w:t>
      </w:r>
      <w:r w:rsidR="00606AD3" w:rsidRPr="001E0F59">
        <w:rPr>
          <w:sz w:val="21"/>
        </w:rPr>
        <w:t xml:space="preserve"> and an initial trial period, the WWMDC agreed </w:t>
      </w:r>
      <w:r w:rsidR="004B4142" w:rsidRPr="001E0F59">
        <w:rPr>
          <w:sz w:val="21"/>
        </w:rPr>
        <w:t xml:space="preserve">to </w:t>
      </w:r>
      <w:r w:rsidR="006B7F71" w:rsidRPr="001E0F59">
        <w:rPr>
          <w:sz w:val="21"/>
        </w:rPr>
        <w:t>fund part-</w:t>
      </w:r>
      <w:r w:rsidR="00982EBF">
        <w:rPr>
          <w:sz w:val="21"/>
        </w:rPr>
        <w:t>time support from the DPW D</w:t>
      </w:r>
      <w:r w:rsidR="00296847" w:rsidRPr="001E0F59">
        <w:rPr>
          <w:sz w:val="21"/>
        </w:rPr>
        <w:t xml:space="preserve">irector and </w:t>
      </w:r>
      <w:r w:rsidR="006B7F71" w:rsidRPr="001E0F59">
        <w:rPr>
          <w:sz w:val="21"/>
        </w:rPr>
        <w:t xml:space="preserve">the </w:t>
      </w:r>
      <w:r w:rsidR="00296847" w:rsidRPr="001E0F59">
        <w:rPr>
          <w:sz w:val="21"/>
        </w:rPr>
        <w:t xml:space="preserve">Town Engineer, both of whom are licensed by the State in wastewater operations. Both have contributed expertise in working with Whitewater—the vendor responsible for the day to day operation of the </w:t>
      </w:r>
      <w:r w:rsidR="0017173C" w:rsidRPr="001E0F59">
        <w:rPr>
          <w:sz w:val="21"/>
        </w:rPr>
        <w:t>Wastewater Treatment Facility</w:t>
      </w:r>
      <w:r w:rsidR="00151A42" w:rsidRPr="001E0F59">
        <w:rPr>
          <w:sz w:val="21"/>
        </w:rPr>
        <w:t xml:space="preserve"> </w:t>
      </w:r>
      <w:r w:rsidR="0017173C" w:rsidRPr="001E0F59">
        <w:rPr>
          <w:sz w:val="21"/>
        </w:rPr>
        <w:t>(WWTF)</w:t>
      </w:r>
      <w:r w:rsidR="004B099A" w:rsidRPr="001E0F59">
        <w:rPr>
          <w:sz w:val="21"/>
        </w:rPr>
        <w:t>—and have</w:t>
      </w:r>
      <w:r w:rsidR="00296847" w:rsidRPr="001E0F59">
        <w:rPr>
          <w:sz w:val="21"/>
        </w:rPr>
        <w:t xml:space="preserve"> </w:t>
      </w:r>
      <w:r w:rsidR="004B099A" w:rsidRPr="001E0F59">
        <w:rPr>
          <w:sz w:val="21"/>
        </w:rPr>
        <w:t xml:space="preserve">provided </w:t>
      </w:r>
      <w:r w:rsidR="00A3677F" w:rsidRPr="001E0F59">
        <w:rPr>
          <w:sz w:val="21"/>
        </w:rPr>
        <w:t xml:space="preserve">the Board with </w:t>
      </w:r>
      <w:r w:rsidR="004B099A" w:rsidRPr="001E0F59">
        <w:rPr>
          <w:sz w:val="21"/>
        </w:rPr>
        <w:t xml:space="preserve">professional guidance </w:t>
      </w:r>
      <w:r w:rsidR="00A3677F" w:rsidRPr="001E0F59">
        <w:rPr>
          <w:sz w:val="21"/>
        </w:rPr>
        <w:t xml:space="preserve">regarding </w:t>
      </w:r>
      <w:r w:rsidR="004B099A" w:rsidRPr="001E0F59">
        <w:rPr>
          <w:sz w:val="21"/>
        </w:rPr>
        <w:t>more cost effective</w:t>
      </w:r>
      <w:r w:rsidR="00296847" w:rsidRPr="001E0F59">
        <w:rPr>
          <w:sz w:val="21"/>
        </w:rPr>
        <w:t xml:space="preserve"> </w:t>
      </w:r>
      <w:r w:rsidR="004B099A" w:rsidRPr="001E0F59">
        <w:rPr>
          <w:sz w:val="21"/>
        </w:rPr>
        <w:t xml:space="preserve">system maintenance </w:t>
      </w:r>
      <w:r w:rsidR="00A3677F" w:rsidRPr="001E0F59">
        <w:rPr>
          <w:sz w:val="21"/>
        </w:rPr>
        <w:t>and</w:t>
      </w:r>
      <w:r w:rsidR="004B099A" w:rsidRPr="001E0F59">
        <w:rPr>
          <w:sz w:val="21"/>
        </w:rPr>
        <w:t xml:space="preserve"> </w:t>
      </w:r>
      <w:r w:rsidR="00A3677F" w:rsidRPr="001E0F59">
        <w:rPr>
          <w:sz w:val="21"/>
        </w:rPr>
        <w:t>operation</w:t>
      </w:r>
      <w:r w:rsidR="00296847" w:rsidRPr="001E0F59">
        <w:rPr>
          <w:sz w:val="21"/>
        </w:rPr>
        <w:t>.</w:t>
      </w:r>
    </w:p>
    <w:p w:rsidR="00296847" w:rsidRPr="001E0F59" w:rsidRDefault="00296847">
      <w:pPr>
        <w:rPr>
          <w:sz w:val="21"/>
        </w:rPr>
      </w:pPr>
    </w:p>
    <w:p w:rsidR="00296847" w:rsidRPr="001E0F59" w:rsidRDefault="00296847">
      <w:pPr>
        <w:rPr>
          <w:sz w:val="21"/>
        </w:rPr>
      </w:pPr>
      <w:r w:rsidRPr="001E0F59">
        <w:rPr>
          <w:sz w:val="21"/>
        </w:rPr>
        <w:t xml:space="preserve">Additionally, the WWMDC agreed to hire a </w:t>
      </w:r>
      <w:r w:rsidR="00141FC2" w:rsidRPr="001E0F59">
        <w:rPr>
          <w:sz w:val="21"/>
        </w:rPr>
        <w:t xml:space="preserve">full-time </w:t>
      </w:r>
      <w:proofErr w:type="spellStart"/>
      <w:r w:rsidRPr="001E0F59">
        <w:rPr>
          <w:sz w:val="21"/>
        </w:rPr>
        <w:t>Wasterwater</w:t>
      </w:r>
      <w:proofErr w:type="spellEnd"/>
      <w:r w:rsidRPr="001E0F59">
        <w:rPr>
          <w:sz w:val="21"/>
        </w:rPr>
        <w:t xml:space="preserve"> Operations </w:t>
      </w:r>
      <w:r w:rsidR="00141FC2" w:rsidRPr="001E0F59">
        <w:rPr>
          <w:sz w:val="21"/>
        </w:rPr>
        <w:t>Manager</w:t>
      </w:r>
      <w:r w:rsidR="00880915" w:rsidRPr="001E0F59">
        <w:rPr>
          <w:sz w:val="21"/>
        </w:rPr>
        <w:t xml:space="preserve"> (WOM)</w:t>
      </w:r>
      <w:r w:rsidR="005C451A" w:rsidRPr="001E0F59">
        <w:rPr>
          <w:sz w:val="21"/>
        </w:rPr>
        <w:t xml:space="preserve"> </w:t>
      </w:r>
      <w:r w:rsidR="00141FC2" w:rsidRPr="001E0F59">
        <w:rPr>
          <w:sz w:val="21"/>
        </w:rPr>
        <w:t xml:space="preserve">in FY2019 </w:t>
      </w:r>
      <w:r w:rsidRPr="001E0F59">
        <w:rPr>
          <w:sz w:val="21"/>
        </w:rPr>
        <w:t>to reduce dependency on external contractors in daily operations and emergency response. This position will be</w:t>
      </w:r>
      <w:r w:rsidR="00141FC2" w:rsidRPr="001E0F59">
        <w:rPr>
          <w:sz w:val="21"/>
        </w:rPr>
        <w:t xml:space="preserve"> </w:t>
      </w:r>
      <w:r w:rsidR="00880915" w:rsidRPr="001E0F59">
        <w:rPr>
          <w:sz w:val="21"/>
        </w:rPr>
        <w:t>6</w:t>
      </w:r>
      <w:r w:rsidR="005C451A" w:rsidRPr="001E0F59">
        <w:rPr>
          <w:sz w:val="21"/>
        </w:rPr>
        <w:t>0%</w:t>
      </w:r>
      <w:r w:rsidR="00141FC2" w:rsidRPr="001E0F59">
        <w:rPr>
          <w:sz w:val="21"/>
        </w:rPr>
        <w:t xml:space="preserve"> funded by</w:t>
      </w:r>
      <w:r w:rsidR="00880915" w:rsidRPr="001E0F59">
        <w:rPr>
          <w:sz w:val="21"/>
        </w:rPr>
        <w:t xml:space="preserve"> the WWMDC and 40% by</w:t>
      </w:r>
      <w:r w:rsidR="00141FC2" w:rsidRPr="001E0F59">
        <w:rPr>
          <w:sz w:val="21"/>
        </w:rPr>
        <w:t xml:space="preserve"> the Wayland Public Schools</w:t>
      </w:r>
      <w:r w:rsidR="00A3677F" w:rsidRPr="001E0F59">
        <w:rPr>
          <w:sz w:val="21"/>
        </w:rPr>
        <w:t xml:space="preserve">, which will receive </w:t>
      </w:r>
      <w:r w:rsidR="00141FC2" w:rsidRPr="001E0F59">
        <w:rPr>
          <w:sz w:val="21"/>
        </w:rPr>
        <w:t xml:space="preserve">similar support </w:t>
      </w:r>
      <w:r w:rsidR="00A3677F" w:rsidRPr="001E0F59">
        <w:rPr>
          <w:sz w:val="21"/>
        </w:rPr>
        <w:t>in operating</w:t>
      </w:r>
      <w:r w:rsidR="00141FC2" w:rsidRPr="001E0F59">
        <w:rPr>
          <w:sz w:val="21"/>
        </w:rPr>
        <w:t xml:space="preserve"> the High School wastewater treatment plant. Day</w:t>
      </w:r>
      <w:r w:rsidR="00A3677F" w:rsidRPr="001E0F59">
        <w:rPr>
          <w:sz w:val="21"/>
        </w:rPr>
        <w:t>-to-</w:t>
      </w:r>
      <w:r w:rsidR="00141FC2" w:rsidRPr="001E0F59">
        <w:rPr>
          <w:sz w:val="21"/>
        </w:rPr>
        <w:t xml:space="preserve">day </w:t>
      </w:r>
      <w:r w:rsidR="00A3677F" w:rsidRPr="001E0F59">
        <w:rPr>
          <w:sz w:val="21"/>
        </w:rPr>
        <w:t>s</w:t>
      </w:r>
      <w:r w:rsidR="00141FC2" w:rsidRPr="001E0F59">
        <w:rPr>
          <w:sz w:val="21"/>
        </w:rPr>
        <w:t xml:space="preserve">upervisory </w:t>
      </w:r>
      <w:r w:rsidR="00A3677F" w:rsidRPr="001E0F59">
        <w:rPr>
          <w:sz w:val="21"/>
        </w:rPr>
        <w:t>r</w:t>
      </w:r>
      <w:r w:rsidR="00141FC2" w:rsidRPr="001E0F59">
        <w:rPr>
          <w:sz w:val="21"/>
        </w:rPr>
        <w:t>esponsibility will be provided by the DPW.</w:t>
      </w:r>
      <w:r w:rsidR="00880915" w:rsidRPr="001E0F59">
        <w:rPr>
          <w:sz w:val="21"/>
        </w:rPr>
        <w:t xml:space="preserve"> It is anticipated that the creation of the WOM</w:t>
      </w:r>
      <w:r w:rsidR="006B7F71" w:rsidRPr="001E0F59">
        <w:rPr>
          <w:sz w:val="21"/>
        </w:rPr>
        <w:t xml:space="preserve"> position will result in longer-</w:t>
      </w:r>
      <w:r w:rsidR="00880915" w:rsidRPr="001E0F59">
        <w:rPr>
          <w:sz w:val="21"/>
        </w:rPr>
        <w:t xml:space="preserve">term cost savings through </w:t>
      </w:r>
      <w:r w:rsidR="006B7F71" w:rsidRPr="001E0F59">
        <w:rPr>
          <w:sz w:val="21"/>
        </w:rPr>
        <w:t>reducing</w:t>
      </w:r>
      <w:r w:rsidR="00880915" w:rsidRPr="001E0F59">
        <w:rPr>
          <w:sz w:val="21"/>
        </w:rPr>
        <w:t xml:space="preserve"> overtime charges by the vendor </w:t>
      </w:r>
      <w:r w:rsidR="006B7F71" w:rsidRPr="001E0F59">
        <w:rPr>
          <w:sz w:val="21"/>
        </w:rPr>
        <w:t>as well as</w:t>
      </w:r>
      <w:r w:rsidR="00880915" w:rsidRPr="001E0F59">
        <w:rPr>
          <w:sz w:val="21"/>
        </w:rPr>
        <w:t xml:space="preserve"> </w:t>
      </w:r>
      <w:r w:rsidR="006B7F71" w:rsidRPr="001E0F59">
        <w:rPr>
          <w:sz w:val="21"/>
        </w:rPr>
        <w:t>moderating</w:t>
      </w:r>
      <w:r w:rsidR="00880915" w:rsidRPr="001E0F59">
        <w:rPr>
          <w:sz w:val="21"/>
        </w:rPr>
        <w:t xml:space="preserve"> monthly contract fees for system operation. The net financial impact of bringing contract services in-house will </w:t>
      </w:r>
      <w:r w:rsidR="006B7F71" w:rsidRPr="001E0F59">
        <w:rPr>
          <w:sz w:val="21"/>
        </w:rPr>
        <w:t xml:space="preserve">be </w:t>
      </w:r>
      <w:r w:rsidR="00880915" w:rsidRPr="001E0F59">
        <w:rPr>
          <w:sz w:val="21"/>
        </w:rPr>
        <w:t>reviewed at least annually.</w:t>
      </w:r>
      <w:r w:rsidR="006B7F71" w:rsidRPr="001E0F59">
        <w:rPr>
          <w:sz w:val="21"/>
        </w:rPr>
        <w:t xml:space="preserve"> </w:t>
      </w:r>
      <w:r w:rsidR="000919F1" w:rsidRPr="001E0F59">
        <w:rPr>
          <w:sz w:val="21"/>
        </w:rPr>
        <w:t>Additionally</w:t>
      </w:r>
      <w:r w:rsidR="006B7F71" w:rsidRPr="001E0F59">
        <w:rPr>
          <w:sz w:val="21"/>
        </w:rPr>
        <w:t>,</w:t>
      </w:r>
      <w:r w:rsidR="000919F1" w:rsidRPr="001E0F59">
        <w:rPr>
          <w:sz w:val="21"/>
        </w:rPr>
        <w:t xml:space="preserve"> it was agreed with the DPW to join with the School Department to seek a single bid for operating both the WWTF and the High School plants to achieve potential cost savings.</w:t>
      </w:r>
    </w:p>
    <w:p w:rsidR="000919F1" w:rsidRPr="001E0F59" w:rsidRDefault="000919F1">
      <w:pPr>
        <w:rPr>
          <w:sz w:val="21"/>
        </w:rPr>
      </w:pPr>
    </w:p>
    <w:p w:rsidR="00141FC2" w:rsidRPr="001E0F59" w:rsidRDefault="00141FC2">
      <w:pPr>
        <w:rPr>
          <w:sz w:val="21"/>
        </w:rPr>
      </w:pPr>
      <w:r w:rsidRPr="001E0F59">
        <w:rPr>
          <w:b/>
          <w:sz w:val="21"/>
          <w:u w:val="single"/>
        </w:rPr>
        <w:t>Operation of the WWTF</w:t>
      </w:r>
      <w:r w:rsidRPr="001E0F59">
        <w:rPr>
          <w:b/>
          <w:sz w:val="21"/>
        </w:rPr>
        <w:t>:</w:t>
      </w:r>
      <w:r w:rsidRPr="001E0F59">
        <w:rPr>
          <w:sz w:val="21"/>
        </w:rPr>
        <w:t xml:space="preserve"> In FY2018, the WWTF experienced </w:t>
      </w:r>
      <w:r w:rsidR="005C451A" w:rsidRPr="001E0F59">
        <w:rPr>
          <w:sz w:val="21"/>
        </w:rPr>
        <w:t xml:space="preserve">a </w:t>
      </w:r>
      <w:r w:rsidRPr="001E0F59">
        <w:rPr>
          <w:sz w:val="21"/>
        </w:rPr>
        <w:t xml:space="preserve">number of emergency situations. </w:t>
      </w:r>
      <w:r w:rsidR="005C451A" w:rsidRPr="001E0F59">
        <w:rPr>
          <w:sz w:val="21"/>
        </w:rPr>
        <w:t xml:space="preserve">The most serious was </w:t>
      </w:r>
      <w:r w:rsidR="00A3677F" w:rsidRPr="001E0F59">
        <w:rPr>
          <w:sz w:val="21"/>
        </w:rPr>
        <w:t xml:space="preserve">in late January, triggered </w:t>
      </w:r>
      <w:r w:rsidR="005C451A" w:rsidRPr="001E0F59">
        <w:rPr>
          <w:sz w:val="21"/>
        </w:rPr>
        <w:t xml:space="preserve">by a leaking toilet </w:t>
      </w:r>
      <w:r w:rsidR="006B7F71" w:rsidRPr="001E0F59">
        <w:rPr>
          <w:sz w:val="21"/>
        </w:rPr>
        <w:t xml:space="preserve">at one of our commercial users and </w:t>
      </w:r>
      <w:r w:rsidR="005C451A" w:rsidRPr="001E0F59">
        <w:rPr>
          <w:sz w:val="21"/>
        </w:rPr>
        <w:t xml:space="preserve">exacerbated by </w:t>
      </w:r>
      <w:r w:rsidR="006B7F71" w:rsidRPr="001E0F59">
        <w:rPr>
          <w:sz w:val="21"/>
        </w:rPr>
        <w:t>a delayed</w:t>
      </w:r>
      <w:r w:rsidR="005C451A" w:rsidRPr="001E0F59">
        <w:rPr>
          <w:sz w:val="21"/>
        </w:rPr>
        <w:t xml:space="preserve"> response by the </w:t>
      </w:r>
      <w:r w:rsidR="00A3677F" w:rsidRPr="001E0F59">
        <w:rPr>
          <w:sz w:val="21"/>
        </w:rPr>
        <w:t xml:space="preserve">operational </w:t>
      </w:r>
      <w:r w:rsidR="005C451A" w:rsidRPr="001E0F59">
        <w:rPr>
          <w:sz w:val="21"/>
        </w:rPr>
        <w:t xml:space="preserve">vendor. </w:t>
      </w:r>
      <w:r w:rsidR="00A3677F" w:rsidRPr="001E0F59">
        <w:rPr>
          <w:sz w:val="21"/>
        </w:rPr>
        <w:t>In the invest</w:t>
      </w:r>
      <w:r w:rsidR="00982EBF">
        <w:rPr>
          <w:sz w:val="21"/>
        </w:rPr>
        <w:t xml:space="preserve">igation that followed the event, </w:t>
      </w:r>
      <w:r w:rsidR="00A3677F" w:rsidRPr="001E0F59">
        <w:rPr>
          <w:sz w:val="21"/>
        </w:rPr>
        <w:t xml:space="preserve">the Town Engineer identified </w:t>
      </w:r>
      <w:r w:rsidR="005C451A" w:rsidRPr="001E0F59">
        <w:rPr>
          <w:sz w:val="21"/>
        </w:rPr>
        <w:t>a number of opportunities to improve plant maintenance and operations</w:t>
      </w:r>
      <w:r w:rsidR="00A3677F" w:rsidRPr="001E0F59">
        <w:rPr>
          <w:sz w:val="21"/>
        </w:rPr>
        <w:t>, which were subsequently implemented</w:t>
      </w:r>
      <w:r w:rsidR="005C451A" w:rsidRPr="001E0F59">
        <w:rPr>
          <w:sz w:val="21"/>
        </w:rPr>
        <w:t xml:space="preserve">. A major part of the expenses related to the event were </w:t>
      </w:r>
      <w:r w:rsidR="006B7F71" w:rsidRPr="001E0F59">
        <w:rPr>
          <w:sz w:val="21"/>
        </w:rPr>
        <w:t xml:space="preserve">credited </w:t>
      </w:r>
      <w:r w:rsidR="00B064DC" w:rsidRPr="001E0F59">
        <w:rPr>
          <w:sz w:val="21"/>
        </w:rPr>
        <w:t xml:space="preserve">back </w:t>
      </w:r>
      <w:r w:rsidR="006B7F71" w:rsidRPr="001E0F59">
        <w:rPr>
          <w:sz w:val="21"/>
        </w:rPr>
        <w:t>to the WWMDC by</w:t>
      </w:r>
      <w:r w:rsidR="005C451A" w:rsidRPr="001E0F59">
        <w:rPr>
          <w:sz w:val="21"/>
        </w:rPr>
        <w:t xml:space="preserve"> the vendor </w:t>
      </w:r>
      <w:r w:rsidR="006B7F71" w:rsidRPr="001E0F59">
        <w:rPr>
          <w:sz w:val="21"/>
        </w:rPr>
        <w:t>following a review of the event.</w:t>
      </w:r>
    </w:p>
    <w:p w:rsidR="005C451A" w:rsidRPr="001E0F59" w:rsidRDefault="005C451A">
      <w:pPr>
        <w:rPr>
          <w:sz w:val="21"/>
        </w:rPr>
      </w:pPr>
    </w:p>
    <w:p w:rsidR="005C451A" w:rsidRPr="001E0F59" w:rsidRDefault="005C451A">
      <w:pPr>
        <w:rPr>
          <w:sz w:val="21"/>
        </w:rPr>
      </w:pPr>
      <w:r w:rsidRPr="001E0F59">
        <w:rPr>
          <w:sz w:val="21"/>
        </w:rPr>
        <w:t xml:space="preserve">A root cause analysis of factors </w:t>
      </w:r>
      <w:r w:rsidR="00A3677F" w:rsidRPr="001E0F59">
        <w:rPr>
          <w:sz w:val="21"/>
        </w:rPr>
        <w:t xml:space="preserve">that </w:t>
      </w:r>
      <w:r w:rsidR="00880915" w:rsidRPr="001E0F59">
        <w:rPr>
          <w:sz w:val="21"/>
        </w:rPr>
        <w:t xml:space="preserve">contributed to the January event identified </w:t>
      </w:r>
      <w:r w:rsidRPr="001E0F59">
        <w:rPr>
          <w:sz w:val="21"/>
        </w:rPr>
        <w:t xml:space="preserve">the need to do a deep cleaning of one of the processing trains in the plant. This was completed, and a more robust monitoring and maintenance schedule was put in place for both processing trains. </w:t>
      </w:r>
    </w:p>
    <w:p w:rsidR="005C451A" w:rsidRPr="001E0F59" w:rsidRDefault="005C451A">
      <w:pPr>
        <w:rPr>
          <w:sz w:val="21"/>
        </w:rPr>
      </w:pPr>
    </w:p>
    <w:p w:rsidR="00773FA1" w:rsidRPr="001E0F59" w:rsidRDefault="005C451A">
      <w:pPr>
        <w:rPr>
          <w:sz w:val="21"/>
        </w:rPr>
      </w:pPr>
      <w:r w:rsidRPr="001E0F59">
        <w:rPr>
          <w:sz w:val="21"/>
        </w:rPr>
        <w:t>The WWTF continued to experience a h</w:t>
      </w:r>
      <w:r w:rsidR="003875CE" w:rsidRPr="001E0F59">
        <w:rPr>
          <w:sz w:val="21"/>
        </w:rPr>
        <w:t xml:space="preserve">igh number of routine alarms </w:t>
      </w:r>
      <w:r w:rsidR="009F66F7" w:rsidRPr="001E0F59">
        <w:rPr>
          <w:sz w:val="21"/>
        </w:rPr>
        <w:t>calls</w:t>
      </w:r>
      <w:r w:rsidRPr="001E0F59">
        <w:rPr>
          <w:sz w:val="21"/>
        </w:rPr>
        <w:t>. The WWMDC agr</w:t>
      </w:r>
      <w:r w:rsidR="00880915" w:rsidRPr="001E0F59">
        <w:rPr>
          <w:sz w:val="21"/>
        </w:rPr>
        <w:t>eed with the DPW that remediating</w:t>
      </w:r>
      <w:r w:rsidRPr="001E0F59">
        <w:rPr>
          <w:sz w:val="21"/>
        </w:rPr>
        <w:t xml:space="preserve"> this situation would be a priority for the new Wastewater Operations Manager.</w:t>
      </w:r>
      <w:r w:rsidR="000919F1" w:rsidRPr="001E0F59">
        <w:rPr>
          <w:sz w:val="21"/>
        </w:rPr>
        <w:t xml:space="preserve">  </w:t>
      </w:r>
    </w:p>
    <w:p w:rsidR="005C451A" w:rsidRPr="001E0F59" w:rsidRDefault="005C451A">
      <w:pPr>
        <w:rPr>
          <w:sz w:val="21"/>
        </w:rPr>
      </w:pPr>
    </w:p>
    <w:p w:rsidR="00285F05" w:rsidRPr="001E0F59" w:rsidRDefault="00553C1F">
      <w:pPr>
        <w:rPr>
          <w:sz w:val="21"/>
        </w:rPr>
      </w:pPr>
      <w:r w:rsidRPr="001E0F59">
        <w:rPr>
          <w:b/>
          <w:sz w:val="21"/>
          <w:u w:val="single"/>
        </w:rPr>
        <w:t>Discharge Permits and System Usage</w:t>
      </w:r>
      <w:r w:rsidRPr="001E0F59">
        <w:rPr>
          <w:b/>
          <w:sz w:val="21"/>
        </w:rPr>
        <w:t>:</w:t>
      </w:r>
      <w:r w:rsidRPr="001E0F59">
        <w:rPr>
          <w:sz w:val="21"/>
        </w:rPr>
        <w:t xml:space="preserve"> The WWTF continues to operate under permits issued jointly by the Federal Environmental Protection Agency (EPA) and the State Department of Environmental Protection (DEP). The permits allow discharge of an annualized average limit of 52,000 gallons per day (GPD) into the Sudbury River. An application </w:t>
      </w:r>
      <w:r w:rsidR="005D6BE3" w:rsidRPr="001E0F59">
        <w:rPr>
          <w:sz w:val="21"/>
        </w:rPr>
        <w:t>for renewal submitted on time in June</w:t>
      </w:r>
      <w:r w:rsidR="00982EBF">
        <w:rPr>
          <w:sz w:val="21"/>
        </w:rPr>
        <w:t>,</w:t>
      </w:r>
      <w:r w:rsidR="005D6BE3" w:rsidRPr="001E0F59">
        <w:rPr>
          <w:sz w:val="21"/>
        </w:rPr>
        <w:t xml:space="preserve"> 2013 </w:t>
      </w:r>
      <w:r w:rsidRPr="001E0F59">
        <w:rPr>
          <w:sz w:val="21"/>
        </w:rPr>
        <w:t>seeks an increase in discharge capacity to 80,000 GPD.</w:t>
      </w:r>
      <w:r w:rsidR="005D6BE3" w:rsidRPr="001E0F59">
        <w:rPr>
          <w:sz w:val="21"/>
        </w:rPr>
        <w:t xml:space="preserve">  As of June</w:t>
      </w:r>
      <w:r w:rsidR="00982EBF">
        <w:rPr>
          <w:sz w:val="21"/>
        </w:rPr>
        <w:t xml:space="preserve">, </w:t>
      </w:r>
      <w:r w:rsidR="005D6BE3" w:rsidRPr="001E0F59">
        <w:rPr>
          <w:sz w:val="21"/>
        </w:rPr>
        <w:t>201</w:t>
      </w:r>
      <w:r w:rsidR="00CE237C" w:rsidRPr="001E0F59">
        <w:rPr>
          <w:sz w:val="21"/>
        </w:rPr>
        <w:t>8</w:t>
      </w:r>
      <w:r w:rsidR="005D6BE3" w:rsidRPr="001E0F59">
        <w:rPr>
          <w:sz w:val="21"/>
        </w:rPr>
        <w:t>, the</w:t>
      </w:r>
      <w:r w:rsidR="000919F1" w:rsidRPr="001E0F59">
        <w:rPr>
          <w:sz w:val="21"/>
        </w:rPr>
        <w:t xml:space="preserve"> renewal</w:t>
      </w:r>
      <w:r w:rsidR="005D6BE3" w:rsidRPr="001E0F59">
        <w:rPr>
          <w:sz w:val="21"/>
        </w:rPr>
        <w:t xml:space="preserve"> application remains pending with the EPA.</w:t>
      </w:r>
    </w:p>
    <w:p w:rsidR="00CE237C" w:rsidRPr="001E0F59" w:rsidRDefault="00CE237C">
      <w:pPr>
        <w:rPr>
          <w:sz w:val="21"/>
        </w:rPr>
      </w:pPr>
    </w:p>
    <w:p w:rsidR="00CE237C" w:rsidRPr="001E0F59" w:rsidRDefault="00CE237C">
      <w:pPr>
        <w:rPr>
          <w:sz w:val="21"/>
        </w:rPr>
      </w:pPr>
      <w:r w:rsidRPr="001E0F59">
        <w:rPr>
          <w:sz w:val="21"/>
        </w:rPr>
        <w:t>In FY2018, the WWMDC somewhat modified its philosophy for allocating discharge capacities based on information provided by the Town Engineer and changes in the oversight philosophy of the Massachusetts DEP. As a result, the board has approved some applications of additional discharge capacity upon payment of a privilege fee.  The WWMDC remains committed to ensuring discharge remains well within approved limits, and has also asked larger users to provide the board with more comprehensive long-term plans regarding capacity needs.</w:t>
      </w:r>
      <w:r w:rsidR="000919F1" w:rsidRPr="001E0F59">
        <w:rPr>
          <w:sz w:val="21"/>
        </w:rPr>
        <w:t xml:space="preserve"> </w:t>
      </w:r>
      <w:r w:rsidRPr="001E0F59">
        <w:rPr>
          <w:sz w:val="21"/>
        </w:rPr>
        <w:br w:type="page"/>
      </w:r>
    </w:p>
    <w:p w:rsidR="00285F05" w:rsidRPr="001E0F59" w:rsidRDefault="00553C1F">
      <w:pPr>
        <w:rPr>
          <w:sz w:val="21"/>
        </w:rPr>
      </w:pPr>
      <w:r w:rsidRPr="001E0F59">
        <w:rPr>
          <w:sz w:val="21"/>
        </w:rPr>
        <w:lastRenderedPageBreak/>
        <w:t>In FY20</w:t>
      </w:r>
      <w:r w:rsidR="00F50EF2" w:rsidRPr="001E0F59">
        <w:rPr>
          <w:sz w:val="21"/>
        </w:rPr>
        <w:t>1</w:t>
      </w:r>
      <w:r w:rsidR="00CE237C" w:rsidRPr="001E0F59">
        <w:rPr>
          <w:sz w:val="21"/>
        </w:rPr>
        <w:t>8</w:t>
      </w:r>
      <w:r w:rsidRPr="001E0F59">
        <w:rPr>
          <w:sz w:val="21"/>
        </w:rPr>
        <w:t xml:space="preserve">, the average discharge from the plant </w:t>
      </w:r>
      <w:r w:rsidR="003875CE" w:rsidRPr="001E0F59">
        <w:rPr>
          <w:sz w:val="21"/>
        </w:rPr>
        <w:t>was</w:t>
      </w:r>
      <w:r w:rsidRPr="001E0F59">
        <w:rPr>
          <w:sz w:val="21"/>
        </w:rPr>
        <w:t xml:space="preserve"> approximately </w:t>
      </w:r>
      <w:r w:rsidR="00B064DC" w:rsidRPr="001E0F59">
        <w:rPr>
          <w:sz w:val="21"/>
        </w:rPr>
        <w:t>23,661</w:t>
      </w:r>
      <w:r w:rsidR="00925790" w:rsidRPr="001E0F59">
        <w:rPr>
          <w:sz w:val="21"/>
        </w:rPr>
        <w:t xml:space="preserve"> </w:t>
      </w:r>
      <w:r w:rsidR="000F40EC" w:rsidRPr="001E0F59">
        <w:rPr>
          <w:sz w:val="21"/>
        </w:rPr>
        <w:t xml:space="preserve">GPD, down </w:t>
      </w:r>
      <w:r w:rsidR="00925790" w:rsidRPr="001E0F59">
        <w:rPr>
          <w:sz w:val="21"/>
        </w:rPr>
        <w:t xml:space="preserve">about </w:t>
      </w:r>
      <w:r w:rsidR="00B064DC" w:rsidRPr="001E0F59">
        <w:rPr>
          <w:sz w:val="21"/>
        </w:rPr>
        <w:t>5.5</w:t>
      </w:r>
      <w:r w:rsidR="00925790" w:rsidRPr="001E0F59">
        <w:rPr>
          <w:sz w:val="21"/>
        </w:rPr>
        <w:t xml:space="preserve">% </w:t>
      </w:r>
      <w:r w:rsidRPr="001E0F59">
        <w:rPr>
          <w:sz w:val="21"/>
        </w:rPr>
        <w:t xml:space="preserve">from </w:t>
      </w:r>
      <w:r w:rsidR="00CE237C" w:rsidRPr="001E0F59">
        <w:rPr>
          <w:sz w:val="21"/>
        </w:rPr>
        <w:t xml:space="preserve">25,050 </w:t>
      </w:r>
      <w:r w:rsidRPr="001E0F59">
        <w:rPr>
          <w:sz w:val="21"/>
        </w:rPr>
        <w:t>GPD in FY201</w:t>
      </w:r>
      <w:r w:rsidR="00CE237C" w:rsidRPr="001E0F59">
        <w:rPr>
          <w:sz w:val="21"/>
        </w:rPr>
        <w:t xml:space="preserve">7.  This is partially attributable to vacancies at the Town Center development, as well as the departure of Whole Food and other tenants from the Wayland Village shopping center. </w:t>
      </w:r>
      <w:r w:rsidR="00C73252" w:rsidRPr="001E0F59">
        <w:rPr>
          <w:sz w:val="21"/>
        </w:rPr>
        <w:t>The</w:t>
      </w:r>
      <w:r w:rsidRPr="001E0F59">
        <w:rPr>
          <w:sz w:val="21"/>
        </w:rPr>
        <w:t xml:space="preserve"> average flow is expected to remain well below the current </w:t>
      </w:r>
      <w:r w:rsidR="00F50EF2" w:rsidRPr="001E0F59">
        <w:rPr>
          <w:sz w:val="21"/>
        </w:rPr>
        <w:t xml:space="preserve">permitted </w:t>
      </w:r>
      <w:r w:rsidRPr="001E0F59">
        <w:rPr>
          <w:sz w:val="21"/>
        </w:rPr>
        <w:t>limit</w:t>
      </w:r>
      <w:r w:rsidR="00F50EF2" w:rsidRPr="001E0F59">
        <w:rPr>
          <w:sz w:val="21"/>
        </w:rPr>
        <w:t>s</w:t>
      </w:r>
      <w:r w:rsidRPr="001E0F59">
        <w:rPr>
          <w:sz w:val="21"/>
        </w:rPr>
        <w:t xml:space="preserve">.  </w:t>
      </w:r>
    </w:p>
    <w:p w:rsidR="00151A42" w:rsidRPr="001E0F59" w:rsidRDefault="00151A42">
      <w:pPr>
        <w:rPr>
          <w:sz w:val="21"/>
        </w:rPr>
      </w:pPr>
    </w:p>
    <w:p w:rsidR="002C5927" w:rsidRPr="001E0F59" w:rsidRDefault="00D93A69">
      <w:pPr>
        <w:rPr>
          <w:sz w:val="21"/>
        </w:rPr>
      </w:pPr>
      <w:r w:rsidRPr="001E0F59">
        <w:rPr>
          <w:b/>
          <w:sz w:val="21"/>
          <w:u w:val="single"/>
        </w:rPr>
        <w:t>Transfer of Capacity to the Town Library</w:t>
      </w:r>
      <w:r w:rsidR="002C5927" w:rsidRPr="001E0F59">
        <w:rPr>
          <w:b/>
          <w:sz w:val="21"/>
        </w:rPr>
        <w:t>:</w:t>
      </w:r>
      <w:r w:rsidR="002C5927" w:rsidRPr="001E0F59">
        <w:rPr>
          <w:sz w:val="21"/>
        </w:rPr>
        <w:t xml:space="preserve"> </w:t>
      </w:r>
      <w:r w:rsidR="00C239A0" w:rsidRPr="001E0F59">
        <w:rPr>
          <w:sz w:val="21"/>
        </w:rPr>
        <w:t xml:space="preserve">The WWMDC </w:t>
      </w:r>
      <w:r w:rsidR="00BC21F3" w:rsidRPr="001E0F59">
        <w:rPr>
          <w:sz w:val="21"/>
        </w:rPr>
        <w:t>and the Board of Selectmen complete</w:t>
      </w:r>
      <w:r w:rsidRPr="001E0F59">
        <w:rPr>
          <w:sz w:val="21"/>
        </w:rPr>
        <w:t>d</w:t>
      </w:r>
      <w:r w:rsidR="00454E50" w:rsidRPr="001E0F59">
        <w:rPr>
          <w:sz w:val="21"/>
        </w:rPr>
        <w:t xml:space="preserve"> an agreement to </w:t>
      </w:r>
      <w:r w:rsidR="00BC21F3" w:rsidRPr="001E0F59">
        <w:rPr>
          <w:sz w:val="21"/>
        </w:rPr>
        <w:t xml:space="preserve">transfer </w:t>
      </w:r>
      <w:r w:rsidR="00454E50" w:rsidRPr="001E0F59">
        <w:rPr>
          <w:sz w:val="21"/>
        </w:rPr>
        <w:t xml:space="preserve">820 GPD of discharge capacity to the Town of Wayland to use for the current Library Building, in exchange for a </w:t>
      </w:r>
      <w:r w:rsidR="000F40EC" w:rsidRPr="001E0F59">
        <w:rPr>
          <w:sz w:val="21"/>
        </w:rPr>
        <w:t>P</w:t>
      </w:r>
      <w:r w:rsidR="00454E50" w:rsidRPr="001E0F59">
        <w:rPr>
          <w:sz w:val="21"/>
        </w:rPr>
        <w:t xml:space="preserve">ayment in </w:t>
      </w:r>
      <w:r w:rsidR="000F40EC" w:rsidRPr="001E0F59">
        <w:rPr>
          <w:sz w:val="21"/>
        </w:rPr>
        <w:t>L</w:t>
      </w:r>
      <w:r w:rsidR="00454E50" w:rsidRPr="001E0F59">
        <w:rPr>
          <w:sz w:val="21"/>
        </w:rPr>
        <w:t>ieu of Betterment of $</w:t>
      </w:r>
      <w:r w:rsidR="000F40EC" w:rsidRPr="001E0F59">
        <w:rPr>
          <w:sz w:val="21"/>
        </w:rPr>
        <w:t>52,291</w:t>
      </w:r>
      <w:r w:rsidR="00454E50" w:rsidRPr="001E0F59">
        <w:rPr>
          <w:sz w:val="21"/>
        </w:rPr>
        <w:t>. As part of the transaction, one of the previous owner</w:t>
      </w:r>
      <w:r w:rsidR="00B064DC" w:rsidRPr="001E0F59">
        <w:rPr>
          <w:sz w:val="21"/>
        </w:rPr>
        <w:t>s</w:t>
      </w:r>
      <w:r w:rsidR="00454E50" w:rsidRPr="001E0F59">
        <w:rPr>
          <w:sz w:val="21"/>
        </w:rPr>
        <w:t xml:space="preserve"> of the transferred capacity paid off outstanding operational charges and transferred the associated parcel of land to the Wayland Conservation Commission at no cost.</w:t>
      </w:r>
    </w:p>
    <w:p w:rsidR="00285F05" w:rsidRPr="001E0F59" w:rsidRDefault="00285F05">
      <w:pPr>
        <w:rPr>
          <w:color w:val="FF0000"/>
          <w:sz w:val="21"/>
        </w:rPr>
      </w:pPr>
    </w:p>
    <w:p w:rsidR="00BD3F8F" w:rsidRPr="001E0F59" w:rsidRDefault="00553C1F">
      <w:pPr>
        <w:rPr>
          <w:sz w:val="21"/>
        </w:rPr>
      </w:pPr>
      <w:r w:rsidRPr="001E0F59">
        <w:rPr>
          <w:b/>
          <w:sz w:val="21"/>
          <w:u w:val="single"/>
        </w:rPr>
        <w:t>Administration and Finances</w:t>
      </w:r>
      <w:r w:rsidRPr="001E0F59">
        <w:rPr>
          <w:b/>
          <w:sz w:val="21"/>
        </w:rPr>
        <w:t>:</w:t>
      </w:r>
      <w:r w:rsidRPr="001E0F59">
        <w:rPr>
          <w:sz w:val="21"/>
        </w:rPr>
        <w:t xml:space="preserve"> Income for FY201</w:t>
      </w:r>
      <w:r w:rsidR="005408F9" w:rsidRPr="001E0F59">
        <w:rPr>
          <w:sz w:val="21"/>
        </w:rPr>
        <w:t>8</w:t>
      </w:r>
      <w:r w:rsidRPr="001E0F59">
        <w:rPr>
          <w:sz w:val="21"/>
        </w:rPr>
        <w:t xml:space="preserve"> was </w:t>
      </w:r>
      <w:r w:rsidR="00BD170D" w:rsidRPr="001E0F59">
        <w:rPr>
          <w:sz w:val="21"/>
        </w:rPr>
        <w:t>$</w:t>
      </w:r>
      <w:r w:rsidR="00B064DC" w:rsidRPr="001E0F59">
        <w:rPr>
          <w:sz w:val="21"/>
        </w:rPr>
        <w:t>740,551</w:t>
      </w:r>
      <w:r w:rsidR="00944990" w:rsidRPr="001E0F59">
        <w:rPr>
          <w:sz w:val="21"/>
        </w:rPr>
        <w:t>. Of this amount</w:t>
      </w:r>
      <w:r w:rsidR="00BD170D" w:rsidRPr="001E0F59">
        <w:rPr>
          <w:sz w:val="21"/>
        </w:rPr>
        <w:t xml:space="preserve"> </w:t>
      </w:r>
      <w:r w:rsidR="0093297D" w:rsidRPr="001E0F59">
        <w:rPr>
          <w:sz w:val="21"/>
        </w:rPr>
        <w:t>$</w:t>
      </w:r>
      <w:r w:rsidR="005E0A2D" w:rsidRPr="001E0F59">
        <w:rPr>
          <w:sz w:val="21"/>
        </w:rPr>
        <w:t xml:space="preserve">477,033 </w:t>
      </w:r>
      <w:r w:rsidR="0093297D" w:rsidRPr="001E0F59">
        <w:rPr>
          <w:sz w:val="21"/>
        </w:rPr>
        <w:t xml:space="preserve">was earmarked for paying off outstanding bonds </w:t>
      </w:r>
      <w:r w:rsidR="005408F9" w:rsidRPr="001E0F59">
        <w:rPr>
          <w:sz w:val="21"/>
        </w:rPr>
        <w:t>($</w:t>
      </w:r>
      <w:r w:rsidR="005E0A2D" w:rsidRPr="001E0F59">
        <w:rPr>
          <w:sz w:val="21"/>
        </w:rPr>
        <w:t>400,056</w:t>
      </w:r>
      <w:r w:rsidR="00BD170D" w:rsidRPr="001E0F59">
        <w:rPr>
          <w:sz w:val="21"/>
        </w:rPr>
        <w:t xml:space="preserve"> </w:t>
      </w:r>
      <w:r w:rsidR="00EA09C9" w:rsidRPr="001E0F59">
        <w:rPr>
          <w:sz w:val="21"/>
        </w:rPr>
        <w:t>betterment and interest payments</w:t>
      </w:r>
      <w:r w:rsidR="00944990" w:rsidRPr="001E0F59">
        <w:rPr>
          <w:sz w:val="21"/>
        </w:rPr>
        <w:t xml:space="preserve">, </w:t>
      </w:r>
      <w:r w:rsidR="0093297D" w:rsidRPr="001E0F59">
        <w:rPr>
          <w:sz w:val="21"/>
        </w:rPr>
        <w:t>$</w:t>
      </w:r>
      <w:r w:rsidR="005E0A2D" w:rsidRPr="001E0F59">
        <w:rPr>
          <w:sz w:val="21"/>
        </w:rPr>
        <w:t>76,978</w:t>
      </w:r>
      <w:r w:rsidR="0093297D" w:rsidRPr="001E0F59">
        <w:rPr>
          <w:sz w:val="21"/>
        </w:rPr>
        <w:t xml:space="preserve"> for privilege fees for increased discharge allocations)</w:t>
      </w:r>
      <w:r w:rsidR="00BD170D" w:rsidRPr="001E0F59">
        <w:rPr>
          <w:sz w:val="21"/>
        </w:rPr>
        <w:t xml:space="preserve">. Operating </w:t>
      </w:r>
      <w:r w:rsidR="00693752" w:rsidRPr="001E0F59">
        <w:rPr>
          <w:sz w:val="21"/>
        </w:rPr>
        <w:t>i</w:t>
      </w:r>
      <w:r w:rsidR="00BD170D" w:rsidRPr="001E0F59">
        <w:rPr>
          <w:sz w:val="21"/>
        </w:rPr>
        <w:t>ncome was</w:t>
      </w:r>
      <w:r w:rsidR="00BD170D" w:rsidRPr="001E0F59">
        <w:rPr>
          <w:b/>
          <w:sz w:val="21"/>
        </w:rPr>
        <w:t xml:space="preserve"> </w:t>
      </w:r>
      <w:r w:rsidR="00BD170D" w:rsidRPr="001E0F59">
        <w:rPr>
          <w:sz w:val="21"/>
        </w:rPr>
        <w:t>$</w:t>
      </w:r>
      <w:r w:rsidR="005E0A2D" w:rsidRPr="001E0F59">
        <w:rPr>
          <w:sz w:val="21"/>
        </w:rPr>
        <w:t>202,864</w:t>
      </w:r>
      <w:r w:rsidR="00B90449" w:rsidRPr="001E0F59">
        <w:rPr>
          <w:sz w:val="21"/>
        </w:rPr>
        <w:t>,</w:t>
      </w:r>
      <w:r w:rsidRPr="001E0F59">
        <w:rPr>
          <w:sz w:val="21"/>
        </w:rPr>
        <w:t xml:space="preserve"> and </w:t>
      </w:r>
      <w:r w:rsidR="00BD170D" w:rsidRPr="001E0F59">
        <w:rPr>
          <w:sz w:val="21"/>
        </w:rPr>
        <w:t xml:space="preserve">operating </w:t>
      </w:r>
      <w:r w:rsidRPr="001E0F59">
        <w:rPr>
          <w:sz w:val="21"/>
        </w:rPr>
        <w:t xml:space="preserve">expenses were </w:t>
      </w:r>
      <w:r w:rsidR="005408F9" w:rsidRPr="001E0F59">
        <w:rPr>
          <w:sz w:val="21"/>
        </w:rPr>
        <w:t>$</w:t>
      </w:r>
      <w:r w:rsidR="005E0A2D" w:rsidRPr="001E0F59">
        <w:rPr>
          <w:sz w:val="21"/>
        </w:rPr>
        <w:t>246,675</w:t>
      </w:r>
      <w:r w:rsidRPr="001E0F59">
        <w:rPr>
          <w:sz w:val="21"/>
        </w:rPr>
        <w:t xml:space="preserve">. </w:t>
      </w:r>
      <w:r w:rsidR="005E0A2D" w:rsidRPr="001E0F59">
        <w:rPr>
          <w:sz w:val="21"/>
        </w:rPr>
        <w:t>A share of current year operating expenses was paid out of retained earnings from the prior fiscal year.</w:t>
      </w:r>
    </w:p>
    <w:p w:rsidR="00810805" w:rsidRPr="001E0F59" w:rsidRDefault="00810805">
      <w:pPr>
        <w:rPr>
          <w:sz w:val="21"/>
        </w:rPr>
      </w:pPr>
    </w:p>
    <w:p w:rsidR="0093297D" w:rsidRPr="001E0F59" w:rsidRDefault="0093297D" w:rsidP="0093297D">
      <w:pPr>
        <w:pStyle w:val="BodyText"/>
      </w:pPr>
      <w:r w:rsidRPr="001E0F59">
        <w:t>The Commission’s undesignated fund balance at the end of FY201</w:t>
      </w:r>
      <w:r w:rsidR="005408F9" w:rsidRPr="001E0F59">
        <w:t>8</w:t>
      </w:r>
      <w:r w:rsidRPr="001E0F59">
        <w:t xml:space="preserve"> was </w:t>
      </w:r>
      <w:r w:rsidR="005408F9" w:rsidRPr="001E0F59">
        <w:t>$</w:t>
      </w:r>
      <w:r w:rsidR="005E0A2D" w:rsidRPr="001E0F59">
        <w:t>1,255,193</w:t>
      </w:r>
      <w:r w:rsidRPr="001E0F59">
        <w:t>, including money collected in prior years for bond payments</w:t>
      </w:r>
      <w:r w:rsidR="005E0A2D" w:rsidRPr="001E0F59">
        <w:t xml:space="preserve">.  </w:t>
      </w:r>
    </w:p>
    <w:p w:rsidR="001E0F59" w:rsidRPr="001E0F59" w:rsidRDefault="001E0F59" w:rsidP="0093297D">
      <w:pPr>
        <w:pStyle w:val="BodyText"/>
      </w:pPr>
    </w:p>
    <w:p w:rsidR="00285F05" w:rsidRPr="001E0F59" w:rsidRDefault="00553C1F">
      <w:pPr>
        <w:rPr>
          <w:sz w:val="21"/>
        </w:rPr>
      </w:pPr>
      <w:r w:rsidRPr="001E0F59">
        <w:rPr>
          <w:sz w:val="21"/>
        </w:rPr>
        <w:t>The WWMDC developed a budget for FY201</w:t>
      </w:r>
      <w:r w:rsidR="005408F9" w:rsidRPr="001E0F59">
        <w:rPr>
          <w:sz w:val="21"/>
        </w:rPr>
        <w:t>9</w:t>
      </w:r>
      <w:r w:rsidR="00944990" w:rsidRPr="001E0F59">
        <w:rPr>
          <w:sz w:val="21"/>
        </w:rPr>
        <w:t xml:space="preserve"> of </w:t>
      </w:r>
      <w:r w:rsidR="005408F9" w:rsidRPr="001E0F59">
        <w:rPr>
          <w:sz w:val="21"/>
        </w:rPr>
        <w:t>$</w:t>
      </w:r>
      <w:r w:rsidR="005E0A2D" w:rsidRPr="001E0F59">
        <w:rPr>
          <w:sz w:val="21"/>
        </w:rPr>
        <w:t>795,149</w:t>
      </w:r>
      <w:r w:rsidR="00511F6C" w:rsidRPr="001E0F59">
        <w:rPr>
          <w:sz w:val="21"/>
        </w:rPr>
        <w:t>. This includes</w:t>
      </w:r>
      <w:r w:rsidRPr="001E0F59">
        <w:rPr>
          <w:sz w:val="21"/>
        </w:rPr>
        <w:t xml:space="preserve"> </w:t>
      </w:r>
      <w:r w:rsidR="005408F9" w:rsidRPr="001E0F59">
        <w:rPr>
          <w:sz w:val="21"/>
        </w:rPr>
        <w:t>$</w:t>
      </w:r>
      <w:r w:rsidR="005E0A2D" w:rsidRPr="001E0F59">
        <w:rPr>
          <w:sz w:val="21"/>
        </w:rPr>
        <w:t>283,063</w:t>
      </w:r>
      <w:r w:rsidR="005408F9" w:rsidRPr="001E0F59">
        <w:rPr>
          <w:sz w:val="21"/>
        </w:rPr>
        <w:t xml:space="preserve"> </w:t>
      </w:r>
      <w:r w:rsidR="00810805" w:rsidRPr="001E0F59">
        <w:rPr>
          <w:sz w:val="21"/>
        </w:rPr>
        <w:t xml:space="preserve">operating </w:t>
      </w:r>
      <w:r w:rsidRPr="001E0F59">
        <w:rPr>
          <w:sz w:val="21"/>
        </w:rPr>
        <w:t>income and expenses</w:t>
      </w:r>
      <w:r w:rsidR="000F05A8" w:rsidRPr="001E0F59">
        <w:rPr>
          <w:sz w:val="21"/>
        </w:rPr>
        <w:t xml:space="preserve">, and </w:t>
      </w:r>
      <w:r w:rsidR="005408F9" w:rsidRPr="001E0F59">
        <w:rPr>
          <w:sz w:val="21"/>
        </w:rPr>
        <w:t>$</w:t>
      </w:r>
      <w:r w:rsidR="005E0A2D" w:rsidRPr="001E0F59">
        <w:rPr>
          <w:sz w:val="21"/>
        </w:rPr>
        <w:t>452,086</w:t>
      </w:r>
      <w:r w:rsidR="005408F9" w:rsidRPr="001E0F59">
        <w:rPr>
          <w:sz w:val="21"/>
        </w:rPr>
        <w:t xml:space="preserve"> </w:t>
      </w:r>
      <w:r w:rsidR="00511F6C" w:rsidRPr="001E0F59">
        <w:rPr>
          <w:sz w:val="21"/>
        </w:rPr>
        <w:t>bond and interest payments</w:t>
      </w:r>
      <w:r w:rsidRPr="001E0F59">
        <w:rPr>
          <w:sz w:val="21"/>
        </w:rPr>
        <w:t xml:space="preserve">. </w:t>
      </w:r>
      <w:r w:rsidR="00454E50" w:rsidRPr="001E0F59">
        <w:rPr>
          <w:sz w:val="21"/>
        </w:rPr>
        <w:t xml:space="preserve">The </w:t>
      </w:r>
      <w:r w:rsidR="00C817C3" w:rsidRPr="001E0F59">
        <w:rPr>
          <w:sz w:val="21"/>
        </w:rPr>
        <w:t xml:space="preserve">capacity </w:t>
      </w:r>
      <w:r w:rsidR="00454E50" w:rsidRPr="001E0F59">
        <w:rPr>
          <w:sz w:val="21"/>
        </w:rPr>
        <w:t xml:space="preserve">rate for users </w:t>
      </w:r>
      <w:r w:rsidR="005E0A2D" w:rsidRPr="001E0F59">
        <w:rPr>
          <w:sz w:val="21"/>
        </w:rPr>
        <w:t>is</w:t>
      </w:r>
      <w:r w:rsidR="00454E50" w:rsidRPr="001E0F59">
        <w:rPr>
          <w:sz w:val="21"/>
        </w:rPr>
        <w:t xml:space="preserve"> $</w:t>
      </w:r>
      <w:r w:rsidR="005E0A2D" w:rsidRPr="001E0F59">
        <w:rPr>
          <w:sz w:val="21"/>
        </w:rPr>
        <w:t>2.88</w:t>
      </w:r>
      <w:r w:rsidR="00454E50" w:rsidRPr="001E0F59">
        <w:rPr>
          <w:sz w:val="21"/>
        </w:rPr>
        <w:t>/per gallon, a</w:t>
      </w:r>
      <w:r w:rsidR="00C817C3" w:rsidRPr="001E0F59">
        <w:rPr>
          <w:sz w:val="21"/>
        </w:rPr>
        <w:t xml:space="preserve"> </w:t>
      </w:r>
      <w:r w:rsidR="005E0A2D" w:rsidRPr="001E0F59">
        <w:rPr>
          <w:sz w:val="21"/>
        </w:rPr>
        <w:t>45</w:t>
      </w:r>
      <w:r w:rsidR="00454E50" w:rsidRPr="001E0F59">
        <w:rPr>
          <w:sz w:val="21"/>
        </w:rPr>
        <w:t xml:space="preserve">% </w:t>
      </w:r>
      <w:r w:rsidR="005408F9" w:rsidRPr="001E0F59">
        <w:rPr>
          <w:sz w:val="21"/>
        </w:rPr>
        <w:t>increase from FY2018</w:t>
      </w:r>
      <w:r w:rsidR="00C817C3" w:rsidRPr="001E0F59">
        <w:rPr>
          <w:sz w:val="21"/>
        </w:rPr>
        <w:t xml:space="preserve">; the flow rate was </w:t>
      </w:r>
      <w:r w:rsidR="005408F9" w:rsidRPr="001E0F59">
        <w:rPr>
          <w:sz w:val="21"/>
        </w:rPr>
        <w:t>$</w:t>
      </w:r>
      <w:r w:rsidR="005E0A2D" w:rsidRPr="001E0F59">
        <w:rPr>
          <w:sz w:val="21"/>
        </w:rPr>
        <w:t>2.16</w:t>
      </w:r>
      <w:r w:rsidR="00C817C3" w:rsidRPr="001E0F59">
        <w:rPr>
          <w:sz w:val="21"/>
        </w:rPr>
        <w:t xml:space="preserve">, </w:t>
      </w:r>
      <w:r w:rsidR="005E0A2D" w:rsidRPr="001E0F59">
        <w:rPr>
          <w:sz w:val="21"/>
        </w:rPr>
        <w:t xml:space="preserve">a </w:t>
      </w:r>
      <w:r w:rsidR="0032203C" w:rsidRPr="001E0F59">
        <w:rPr>
          <w:sz w:val="21"/>
        </w:rPr>
        <w:t>74</w:t>
      </w:r>
      <w:r w:rsidR="00C817C3" w:rsidRPr="001E0F59">
        <w:rPr>
          <w:sz w:val="21"/>
        </w:rPr>
        <w:t xml:space="preserve">% </w:t>
      </w:r>
      <w:r w:rsidR="005408F9" w:rsidRPr="001E0F59">
        <w:rPr>
          <w:sz w:val="21"/>
        </w:rPr>
        <w:t>increase</w:t>
      </w:r>
      <w:r w:rsidR="00454E50" w:rsidRPr="001E0F59">
        <w:rPr>
          <w:sz w:val="21"/>
        </w:rPr>
        <w:t>.</w:t>
      </w:r>
      <w:r w:rsidR="00C817C3" w:rsidRPr="001E0F59">
        <w:rPr>
          <w:sz w:val="21"/>
        </w:rPr>
        <w:t xml:space="preserve"> </w:t>
      </w:r>
      <w:r w:rsidR="001E0F59" w:rsidRPr="001E0F59">
        <w:rPr>
          <w:sz w:val="21"/>
        </w:rPr>
        <w:t>While both rates represented a sizable increase over 2017 rates, they were in line with rates in 2016 and earlier. The Commission is committed to managing budgets to ensure more rate stability going forward.</w:t>
      </w:r>
    </w:p>
    <w:p w:rsidR="00214B89" w:rsidRPr="001E0F59" w:rsidRDefault="00214B89">
      <w:pPr>
        <w:rPr>
          <w:sz w:val="21"/>
        </w:rPr>
      </w:pPr>
    </w:p>
    <w:p w:rsidR="00285F05" w:rsidRPr="0032203C" w:rsidRDefault="00553C1F">
      <w:pPr>
        <w:rPr>
          <w:sz w:val="21"/>
        </w:rPr>
      </w:pPr>
      <w:r w:rsidRPr="001E0F59">
        <w:rPr>
          <w:b/>
          <w:sz w:val="21"/>
          <w:u w:val="single"/>
        </w:rPr>
        <w:t>Commission Membership and Staffing</w:t>
      </w:r>
      <w:r w:rsidRPr="001E0F59">
        <w:rPr>
          <w:b/>
          <w:sz w:val="21"/>
        </w:rPr>
        <w:t>:</w:t>
      </w:r>
      <w:r w:rsidRPr="001E0F59">
        <w:rPr>
          <w:sz w:val="21"/>
        </w:rPr>
        <w:t xml:space="preserve"> The Wastewater Management District Commission </w:t>
      </w:r>
      <w:r w:rsidR="005408F9" w:rsidRPr="001E0F59">
        <w:rPr>
          <w:sz w:val="21"/>
        </w:rPr>
        <w:t xml:space="preserve">began FY2018 </w:t>
      </w:r>
      <w:r w:rsidRPr="001E0F59">
        <w:rPr>
          <w:sz w:val="21"/>
        </w:rPr>
        <w:t xml:space="preserve">with </w:t>
      </w:r>
      <w:r w:rsidR="005408F9" w:rsidRPr="001E0F59">
        <w:rPr>
          <w:sz w:val="21"/>
        </w:rPr>
        <w:t>two members</w:t>
      </w:r>
      <w:r w:rsidR="00C20393" w:rsidRPr="001E0F59">
        <w:rPr>
          <w:sz w:val="21"/>
        </w:rPr>
        <w:t xml:space="preserve">: Fred Knight, </w:t>
      </w:r>
      <w:r w:rsidR="0032203C" w:rsidRPr="001E0F59">
        <w:rPr>
          <w:sz w:val="21"/>
        </w:rPr>
        <w:t>C</w:t>
      </w:r>
      <w:r w:rsidR="00C20393" w:rsidRPr="001E0F59">
        <w:rPr>
          <w:sz w:val="21"/>
        </w:rPr>
        <w:t xml:space="preserve">hair; and </w:t>
      </w:r>
      <w:r w:rsidRPr="001E0F59">
        <w:rPr>
          <w:sz w:val="21"/>
        </w:rPr>
        <w:t xml:space="preserve">Rick Greene. </w:t>
      </w:r>
      <w:r w:rsidR="004B099A" w:rsidRPr="001E0F59">
        <w:rPr>
          <w:sz w:val="21"/>
        </w:rPr>
        <w:t>In October</w:t>
      </w:r>
      <w:r w:rsidR="0032203C" w:rsidRPr="001E0F59">
        <w:rPr>
          <w:sz w:val="21"/>
        </w:rPr>
        <w:t>,</w:t>
      </w:r>
      <w:r w:rsidR="005408F9" w:rsidRPr="001E0F59">
        <w:rPr>
          <w:sz w:val="21"/>
        </w:rPr>
        <w:t xml:space="preserve"> Uday Virkud was appointed by the Board of Selectmen as the third member, and joined the board as of </w:t>
      </w:r>
      <w:r w:rsidR="00F02E5F">
        <w:rPr>
          <w:sz w:val="21"/>
        </w:rPr>
        <w:t>November 8, 2017</w:t>
      </w:r>
      <w:r w:rsidR="005408F9" w:rsidRPr="001E0F59">
        <w:rPr>
          <w:sz w:val="21"/>
        </w:rPr>
        <w:t xml:space="preserve">. </w:t>
      </w:r>
      <w:r w:rsidR="002174D1" w:rsidRPr="001E0F59">
        <w:rPr>
          <w:sz w:val="21"/>
        </w:rPr>
        <w:t xml:space="preserve">Jane Capasso </w:t>
      </w:r>
      <w:r w:rsidR="005064F1" w:rsidRPr="001E0F59">
        <w:rPr>
          <w:sz w:val="21"/>
        </w:rPr>
        <w:t>continued</w:t>
      </w:r>
      <w:r w:rsidR="002174D1" w:rsidRPr="001E0F59">
        <w:rPr>
          <w:sz w:val="21"/>
        </w:rPr>
        <w:t xml:space="preserve"> as the WWMDC’s part-time </w:t>
      </w:r>
      <w:r w:rsidR="00FD6C08" w:rsidRPr="001E0F59">
        <w:rPr>
          <w:sz w:val="21"/>
        </w:rPr>
        <w:t>Account Specialist</w:t>
      </w:r>
      <w:r w:rsidR="005064F1" w:rsidRPr="001E0F59">
        <w:rPr>
          <w:sz w:val="21"/>
        </w:rPr>
        <w:t xml:space="preserve">, working </w:t>
      </w:r>
      <w:r w:rsidR="005408F9" w:rsidRPr="001E0F59">
        <w:rPr>
          <w:sz w:val="21"/>
        </w:rPr>
        <w:t>on</w:t>
      </w:r>
      <w:r w:rsidR="005064F1" w:rsidRPr="0032203C">
        <w:rPr>
          <w:sz w:val="21"/>
        </w:rPr>
        <w:t xml:space="preserve"> </w:t>
      </w:r>
      <w:r w:rsidR="002174D1" w:rsidRPr="0032203C">
        <w:rPr>
          <w:sz w:val="21"/>
        </w:rPr>
        <w:t xml:space="preserve">administrative issues, </w:t>
      </w:r>
      <w:r w:rsidR="005408F9" w:rsidRPr="0032203C">
        <w:rPr>
          <w:sz w:val="21"/>
        </w:rPr>
        <w:t>communicating</w:t>
      </w:r>
      <w:r w:rsidR="002174D1" w:rsidRPr="0032203C">
        <w:rPr>
          <w:sz w:val="21"/>
        </w:rPr>
        <w:t xml:space="preserve"> with other town departments, and </w:t>
      </w:r>
      <w:r w:rsidR="005408F9" w:rsidRPr="0032203C">
        <w:rPr>
          <w:sz w:val="21"/>
        </w:rPr>
        <w:t>managing</w:t>
      </w:r>
      <w:r w:rsidR="002174D1" w:rsidRPr="0032203C">
        <w:rPr>
          <w:sz w:val="21"/>
        </w:rPr>
        <w:t xml:space="preserve"> the Board’s financial reporting.</w:t>
      </w:r>
    </w:p>
    <w:p w:rsidR="002174D1" w:rsidRDefault="002174D1">
      <w:pPr>
        <w:rPr>
          <w:sz w:val="21"/>
        </w:rPr>
      </w:pPr>
    </w:p>
    <w:p w:rsidR="002174D1" w:rsidRDefault="002174D1">
      <w:pPr>
        <w:rPr>
          <w:sz w:val="21"/>
        </w:rPr>
      </w:pPr>
    </w:p>
    <w:p w:rsidR="002174D1" w:rsidRDefault="001E0F59" w:rsidP="002E30C1">
      <w:pPr>
        <w:jc w:val="center"/>
        <w:rPr>
          <w:sz w:val="21"/>
        </w:rPr>
      </w:pPr>
      <w:r>
        <w:rPr>
          <w:noProof/>
          <w:sz w:val="21"/>
        </w:rPr>
        <w:drawing>
          <wp:inline distT="0" distB="0" distL="0" distR="0">
            <wp:extent cx="4741334" cy="2667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MDC Pla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46089" cy="2669675"/>
                    </a:xfrm>
                    <a:prstGeom prst="rect">
                      <a:avLst/>
                    </a:prstGeom>
                  </pic:spPr>
                </pic:pic>
              </a:graphicData>
            </a:graphic>
          </wp:inline>
        </w:drawing>
      </w:r>
    </w:p>
    <w:sectPr w:rsidR="002174D1" w:rsidSect="000919F1">
      <w:footerReference w:type="default" r:id="rId8"/>
      <w:pgSz w:w="12240" w:h="15840"/>
      <w:pgMar w:top="1440" w:right="1008"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296" w:rsidRDefault="00246296">
      <w:r>
        <w:separator/>
      </w:r>
    </w:p>
  </w:endnote>
  <w:endnote w:type="continuationSeparator" w:id="0">
    <w:p w:rsidR="00246296" w:rsidRDefault="0024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F05" w:rsidRDefault="001E0F59">
    <w:pPr>
      <w:pStyle w:val="Footer"/>
      <w:rPr>
        <w:sz w:val="20"/>
      </w:rPr>
    </w:pPr>
    <w:r>
      <w:t>Final 10/14/18</w:t>
    </w:r>
    <w:r w:rsidR="00553C1F">
      <w:tab/>
    </w:r>
    <w:r w:rsidR="00553C1F">
      <w:rPr>
        <w:rStyle w:val="PageNumber"/>
        <w:sz w:val="20"/>
      </w:rPr>
      <w:fldChar w:fldCharType="begin"/>
    </w:r>
    <w:r w:rsidR="00553C1F">
      <w:rPr>
        <w:rStyle w:val="PageNumber"/>
        <w:sz w:val="20"/>
      </w:rPr>
      <w:instrText xml:space="preserve"> PAGE </w:instrText>
    </w:r>
    <w:r w:rsidR="00553C1F">
      <w:rPr>
        <w:rStyle w:val="PageNumber"/>
        <w:sz w:val="20"/>
      </w:rPr>
      <w:fldChar w:fldCharType="separate"/>
    </w:r>
    <w:r w:rsidR="009C487C">
      <w:rPr>
        <w:rStyle w:val="PageNumber"/>
        <w:noProof/>
        <w:sz w:val="20"/>
      </w:rPr>
      <w:t>1</w:t>
    </w:r>
    <w:r w:rsidR="00553C1F">
      <w:rPr>
        <w:rStyle w:val="PageNumber"/>
        <w:sz w:val="20"/>
      </w:rPr>
      <w:fldChar w:fldCharType="end"/>
    </w:r>
    <w:r w:rsidR="00553C1F">
      <w:rPr>
        <w:rStyle w:val="PageNumber"/>
        <w:sz w:val="20"/>
      </w:rPr>
      <w:t xml:space="preserve"> of </w:t>
    </w:r>
    <w:r w:rsidR="00553C1F">
      <w:rPr>
        <w:rStyle w:val="PageNumber"/>
        <w:sz w:val="20"/>
      </w:rPr>
      <w:fldChar w:fldCharType="begin"/>
    </w:r>
    <w:r w:rsidR="00553C1F">
      <w:rPr>
        <w:rStyle w:val="PageNumber"/>
        <w:sz w:val="20"/>
      </w:rPr>
      <w:instrText xml:space="preserve"> NUMPAGES </w:instrText>
    </w:r>
    <w:r w:rsidR="00553C1F">
      <w:rPr>
        <w:rStyle w:val="PageNumber"/>
        <w:sz w:val="20"/>
      </w:rPr>
      <w:fldChar w:fldCharType="separate"/>
    </w:r>
    <w:r w:rsidR="009C487C">
      <w:rPr>
        <w:rStyle w:val="PageNumber"/>
        <w:noProof/>
        <w:sz w:val="20"/>
      </w:rPr>
      <w:t>2</w:t>
    </w:r>
    <w:r w:rsidR="00553C1F">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296" w:rsidRDefault="00246296">
      <w:r>
        <w:separator/>
      </w:r>
    </w:p>
  </w:footnote>
  <w:footnote w:type="continuationSeparator" w:id="0">
    <w:p w:rsidR="00246296" w:rsidRDefault="00246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3F"/>
    <w:rsid w:val="00071392"/>
    <w:rsid w:val="000919F1"/>
    <w:rsid w:val="000F05A8"/>
    <w:rsid w:val="000F40EC"/>
    <w:rsid w:val="00141FC2"/>
    <w:rsid w:val="00151A42"/>
    <w:rsid w:val="0017173C"/>
    <w:rsid w:val="00195CAF"/>
    <w:rsid w:val="001E0F59"/>
    <w:rsid w:val="001F0F53"/>
    <w:rsid w:val="001F41A1"/>
    <w:rsid w:val="00214B89"/>
    <w:rsid w:val="002174D1"/>
    <w:rsid w:val="00246296"/>
    <w:rsid w:val="00285F05"/>
    <w:rsid w:val="00296847"/>
    <w:rsid w:val="002A1966"/>
    <w:rsid w:val="002C5927"/>
    <w:rsid w:val="002E30C1"/>
    <w:rsid w:val="002F16B0"/>
    <w:rsid w:val="0032203C"/>
    <w:rsid w:val="00353819"/>
    <w:rsid w:val="003875CE"/>
    <w:rsid w:val="0039441B"/>
    <w:rsid w:val="003F5E18"/>
    <w:rsid w:val="00454E50"/>
    <w:rsid w:val="004632B0"/>
    <w:rsid w:val="004B099A"/>
    <w:rsid w:val="004B4142"/>
    <w:rsid w:val="004F69DE"/>
    <w:rsid w:val="005064F1"/>
    <w:rsid w:val="00511F6C"/>
    <w:rsid w:val="005133DA"/>
    <w:rsid w:val="005258A4"/>
    <w:rsid w:val="005408F9"/>
    <w:rsid w:val="00553C1F"/>
    <w:rsid w:val="005B6DBC"/>
    <w:rsid w:val="005C451A"/>
    <w:rsid w:val="005D6BE3"/>
    <w:rsid w:val="005E0A2D"/>
    <w:rsid w:val="00606AD3"/>
    <w:rsid w:val="006910F8"/>
    <w:rsid w:val="00693752"/>
    <w:rsid w:val="006A133F"/>
    <w:rsid w:val="006B7F71"/>
    <w:rsid w:val="006C1DC2"/>
    <w:rsid w:val="006C6923"/>
    <w:rsid w:val="006E011F"/>
    <w:rsid w:val="006E4529"/>
    <w:rsid w:val="00700C6B"/>
    <w:rsid w:val="007016DC"/>
    <w:rsid w:val="00773FA1"/>
    <w:rsid w:val="00810805"/>
    <w:rsid w:val="00870BF0"/>
    <w:rsid w:val="0088037B"/>
    <w:rsid w:val="00880915"/>
    <w:rsid w:val="008D533A"/>
    <w:rsid w:val="00922CC1"/>
    <w:rsid w:val="00925790"/>
    <w:rsid w:val="00927213"/>
    <w:rsid w:val="0093297D"/>
    <w:rsid w:val="00936109"/>
    <w:rsid w:val="00944990"/>
    <w:rsid w:val="00953C8C"/>
    <w:rsid w:val="00977EBC"/>
    <w:rsid w:val="00982EBF"/>
    <w:rsid w:val="009964F9"/>
    <w:rsid w:val="009A5448"/>
    <w:rsid w:val="009A559D"/>
    <w:rsid w:val="009B21BA"/>
    <w:rsid w:val="009C487C"/>
    <w:rsid w:val="009C736A"/>
    <w:rsid w:val="009F66F7"/>
    <w:rsid w:val="00A3677F"/>
    <w:rsid w:val="00A36F1B"/>
    <w:rsid w:val="00A46552"/>
    <w:rsid w:val="00A95D61"/>
    <w:rsid w:val="00AE0C08"/>
    <w:rsid w:val="00B064DC"/>
    <w:rsid w:val="00B25FF6"/>
    <w:rsid w:val="00B70FC5"/>
    <w:rsid w:val="00B90449"/>
    <w:rsid w:val="00BC21F3"/>
    <w:rsid w:val="00BD170D"/>
    <w:rsid w:val="00BD3F8F"/>
    <w:rsid w:val="00BF4A3F"/>
    <w:rsid w:val="00C0663F"/>
    <w:rsid w:val="00C172EE"/>
    <w:rsid w:val="00C20393"/>
    <w:rsid w:val="00C239A0"/>
    <w:rsid w:val="00C3611C"/>
    <w:rsid w:val="00C42B13"/>
    <w:rsid w:val="00C57CED"/>
    <w:rsid w:val="00C73252"/>
    <w:rsid w:val="00C817C3"/>
    <w:rsid w:val="00CA4EB2"/>
    <w:rsid w:val="00CA57CA"/>
    <w:rsid w:val="00CD4188"/>
    <w:rsid w:val="00CE237C"/>
    <w:rsid w:val="00D3182C"/>
    <w:rsid w:val="00D93A69"/>
    <w:rsid w:val="00DB4050"/>
    <w:rsid w:val="00EA09C9"/>
    <w:rsid w:val="00EA5284"/>
    <w:rsid w:val="00EF0E5C"/>
    <w:rsid w:val="00F02E5F"/>
    <w:rsid w:val="00F05988"/>
    <w:rsid w:val="00F50EF2"/>
    <w:rsid w:val="00FD2D8C"/>
    <w:rsid w:val="00FD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szCs w:val="32"/>
    </w:rPr>
  </w:style>
  <w:style w:type="paragraph" w:styleId="Heading2">
    <w:name w:val="heading 2"/>
    <w:basedOn w:val="Normal"/>
    <w:next w:val="Normal"/>
    <w:qFormat/>
    <w:pPr>
      <w:keepNext/>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1"/>
      <w:szCs w:val="21"/>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Emphasis">
    <w:name w:val="Emphasis"/>
    <w:basedOn w:val="DefaultParagraphFont"/>
    <w:qFormat/>
    <w:rPr>
      <w:i/>
      <w:iCs/>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szCs w:val="32"/>
    </w:rPr>
  </w:style>
  <w:style w:type="paragraph" w:styleId="Heading2">
    <w:name w:val="heading 2"/>
    <w:basedOn w:val="Normal"/>
    <w:next w:val="Normal"/>
    <w:qFormat/>
    <w:pPr>
      <w:keepNext/>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1"/>
      <w:szCs w:val="21"/>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Emphasis">
    <w:name w:val="Emphasis"/>
    <w:basedOn w:val="DefaultParagraphFont"/>
    <w:qFormat/>
    <w:rPr>
      <w:i/>
      <w:i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Wayland Wastewater Management District Commission (WWMDC) operates a sewer system that serves business and residential properties along Route 20 from Route 27 to Town Center</vt:lpstr>
    </vt:vector>
  </TitlesOfParts>
  <Company>NSTAR</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Wayland Wastewater Management District Commission (WWMDC) operates a sewer system that serves business and residential properties along Route 20 from Route 27 to Town Center</dc:title>
  <dc:creator>010857</dc:creator>
  <cp:lastModifiedBy>Capasso, Jane</cp:lastModifiedBy>
  <cp:revision>6</cp:revision>
  <cp:lastPrinted>2018-10-18T13:44:00Z</cp:lastPrinted>
  <dcterms:created xsi:type="dcterms:W3CDTF">2018-10-18T13:26:00Z</dcterms:created>
  <dcterms:modified xsi:type="dcterms:W3CDTF">2018-10-18T13:44:00Z</dcterms:modified>
</cp:coreProperties>
</file>